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66C" w:rsidRDefault="0001266C" w:rsidP="0001266C">
      <w:pPr>
        <w:spacing w:after="0"/>
        <w:jc w:val="center"/>
        <w:rPr>
          <w:b/>
        </w:rPr>
      </w:pPr>
      <w:r>
        <w:rPr>
          <w:b/>
        </w:rPr>
        <w:t>Changing Culture</w:t>
      </w:r>
    </w:p>
    <w:p w:rsidR="00CF22CA" w:rsidRDefault="0001266C" w:rsidP="0001266C">
      <w:pPr>
        <w:spacing w:after="0"/>
        <w:jc w:val="center"/>
        <w:rPr>
          <w:b/>
        </w:rPr>
      </w:pPr>
      <w:r>
        <w:rPr>
          <w:b/>
        </w:rPr>
        <w:t>An</w:t>
      </w:r>
      <w:r w:rsidR="00A31F63" w:rsidRPr="00A31F63">
        <w:rPr>
          <w:b/>
        </w:rPr>
        <w:t xml:space="preserve"> </w:t>
      </w:r>
      <w:r>
        <w:rPr>
          <w:b/>
        </w:rPr>
        <w:t>Action Plan</w:t>
      </w:r>
    </w:p>
    <w:p w:rsidR="00CF22CA" w:rsidRDefault="00CF22CA" w:rsidP="00CF22CA">
      <w:pPr>
        <w:spacing w:after="0"/>
        <w:jc w:val="center"/>
        <w:rPr>
          <w:b/>
        </w:rPr>
      </w:pPr>
    </w:p>
    <w:p w:rsidR="00CF22CA" w:rsidRPr="00CF22CA" w:rsidRDefault="00CF22CA" w:rsidP="00CF22CA">
      <w:pPr>
        <w:spacing w:after="0"/>
        <w:jc w:val="center"/>
        <w:rPr>
          <w:i/>
        </w:rPr>
      </w:pPr>
      <w:r w:rsidRPr="00CF22CA">
        <w:rPr>
          <w:i/>
        </w:rPr>
        <w:t>Dan Ward</w:t>
      </w:r>
    </w:p>
    <w:p w:rsidR="00A31F63" w:rsidRDefault="00A31F63" w:rsidP="00A31F63">
      <w:pPr>
        <w:spacing w:after="0"/>
      </w:pPr>
    </w:p>
    <w:p w:rsidR="00856348" w:rsidRDefault="00856348" w:rsidP="00A31F63">
      <w:pPr>
        <w:spacing w:after="0"/>
      </w:pPr>
      <w:r>
        <w:t xml:space="preserve">If I wear a big purple </w:t>
      </w:r>
      <w:r w:rsidR="00E949C1">
        <w:t xml:space="preserve">cowboy </w:t>
      </w:r>
      <w:r>
        <w:t xml:space="preserve">hat to work every day, that’s just Dan being quirky. If </w:t>
      </w:r>
      <w:r w:rsidRPr="00F66B96">
        <w:rPr>
          <w:i/>
        </w:rPr>
        <w:t>everyone</w:t>
      </w:r>
      <w:r>
        <w:t xml:space="preserve"> in </w:t>
      </w:r>
      <w:r w:rsidR="003E2485">
        <w:t xml:space="preserve">a </w:t>
      </w:r>
      <w:proofErr w:type="gramStart"/>
      <w:r w:rsidR="003E2485">
        <w:t>particular organization</w:t>
      </w:r>
      <w:proofErr w:type="gramEnd"/>
      <w:r>
        <w:t xml:space="preserve"> wore big purple</w:t>
      </w:r>
      <w:r w:rsidR="00E949C1">
        <w:t xml:space="preserve"> cowboy</w:t>
      </w:r>
      <w:r>
        <w:t xml:space="preserve"> hats, we might say </w:t>
      </w:r>
      <w:r w:rsidR="003E2485">
        <w:t>the organization</w:t>
      </w:r>
      <w:r>
        <w:t xml:space="preserve"> has a </w:t>
      </w:r>
      <w:r w:rsidR="00F66B96">
        <w:t>Purple Hat C</w:t>
      </w:r>
      <w:r>
        <w:t xml:space="preserve">ulture. And if only a small group within </w:t>
      </w:r>
      <w:r w:rsidR="003E2485">
        <w:t>the organization</w:t>
      </w:r>
      <w:r>
        <w:t xml:space="preserve"> wore big purple</w:t>
      </w:r>
      <w:r w:rsidR="00E949C1">
        <w:t xml:space="preserve"> cowboy</w:t>
      </w:r>
      <w:r>
        <w:t xml:space="preserve"> hats, that would be a </w:t>
      </w:r>
      <w:r w:rsidR="00526C74">
        <w:t xml:space="preserve">purple hat </w:t>
      </w:r>
      <w:r w:rsidR="003E2485">
        <w:t>sub-culture</w:t>
      </w:r>
      <w:r>
        <w:t>.</w:t>
      </w:r>
    </w:p>
    <w:p w:rsidR="00856348" w:rsidRDefault="00856348" w:rsidP="00A31F63">
      <w:pPr>
        <w:spacing w:after="0"/>
      </w:pPr>
    </w:p>
    <w:p w:rsidR="00E949C1" w:rsidRDefault="00856348" w:rsidP="00A31F63">
      <w:pPr>
        <w:spacing w:after="0"/>
      </w:pPr>
      <w:r>
        <w:t xml:space="preserve">Culture is about more than </w:t>
      </w:r>
      <w:r w:rsidR="009D2FD7">
        <w:t>headgear</w:t>
      </w:r>
      <w:r>
        <w:t xml:space="preserve">, of course. Culture refers to a </w:t>
      </w:r>
      <w:r w:rsidR="006221B7">
        <w:t>broad set</w:t>
      </w:r>
      <w:r>
        <w:t xml:space="preserve"> of shared behaviors, symbols, standards, assumptions, and beliefs</w:t>
      </w:r>
      <w:r w:rsidR="009D2FD7">
        <w:t xml:space="preserve">. </w:t>
      </w:r>
      <w:r w:rsidR="00234499">
        <w:t>While s</w:t>
      </w:r>
      <w:r w:rsidR="009D2FD7">
        <w:t xml:space="preserve">enior leaders </w:t>
      </w:r>
      <w:r w:rsidR="006221B7">
        <w:t>play</w:t>
      </w:r>
      <w:r w:rsidR="009D2FD7">
        <w:t xml:space="preserve"> a large role in establishi</w:t>
      </w:r>
      <w:r w:rsidR="00234499">
        <w:t xml:space="preserve">ng these cultural elements, </w:t>
      </w:r>
      <w:r w:rsidR="00E949C1">
        <w:t xml:space="preserve">culture </w:t>
      </w:r>
      <w:r w:rsidR="00B25281">
        <w:t xml:space="preserve">is primarily expressed by the </w:t>
      </w:r>
      <w:r w:rsidR="00E949C1">
        <w:t xml:space="preserve">company’s </w:t>
      </w:r>
      <w:r w:rsidR="00B25281">
        <w:t>workforce</w:t>
      </w:r>
      <w:r w:rsidR="00E949C1">
        <w:t xml:space="preserve">. </w:t>
      </w:r>
      <w:r w:rsidR="00234499">
        <w:t>Thus,</w:t>
      </w:r>
      <w:r w:rsidR="0008607C">
        <w:t xml:space="preserve"> any attempt to change a company’s culture must p</w:t>
      </w:r>
      <w:r w:rsidR="00B25281">
        <w:t>rimarily focus on the workforce itself</w:t>
      </w:r>
      <w:r w:rsidR="0008607C">
        <w:t>.</w:t>
      </w:r>
    </w:p>
    <w:p w:rsidR="00234499" w:rsidRDefault="00234499" w:rsidP="00A31F63">
      <w:pPr>
        <w:spacing w:after="0"/>
      </w:pPr>
    </w:p>
    <w:p w:rsidR="00A31F63" w:rsidRDefault="00234499" w:rsidP="00234499">
      <w:pPr>
        <w:spacing w:after="0"/>
      </w:pPr>
      <w:r>
        <w:t xml:space="preserve">This paper presents a set of specific actions </w:t>
      </w:r>
      <w:r w:rsidR="003E2485">
        <w:t>a company or organization</w:t>
      </w:r>
      <w:r w:rsidR="00F66B96">
        <w:t xml:space="preserve"> </w:t>
      </w:r>
      <w:r>
        <w:t>can take to change it</w:t>
      </w:r>
      <w:r w:rsidR="00F66B96">
        <w:t xml:space="preserve">s culture. These actions are oriented around the </w:t>
      </w:r>
      <w:r>
        <w:t xml:space="preserve">“influence channels” diagram </w:t>
      </w:r>
      <w:r w:rsidR="00F66B96">
        <w:t>below</w:t>
      </w:r>
      <w:r w:rsidR="00B25281">
        <w:t>. These four channels play a large role in defining how</w:t>
      </w:r>
      <w:r w:rsidR="00EC6E43">
        <w:t xml:space="preserve"> an organization’s members see the world, make decisions, and solve problems</w:t>
      </w:r>
      <w:r w:rsidR="00A31F63">
        <w:t>.</w:t>
      </w:r>
      <w:r w:rsidR="00EC6E43">
        <w:rPr>
          <w:rStyle w:val="FootnoteReference"/>
        </w:rPr>
        <w:footnoteReference w:id="1"/>
      </w:r>
      <w:r w:rsidR="005F6CB3">
        <w:t xml:space="preserve"> Presenting a consistent signal through all four channels increases the likelihood of the change being adopted, while conflicting signals reduce the likelihood.</w:t>
      </w:r>
    </w:p>
    <w:p w:rsidR="00A31F63" w:rsidRDefault="00A31F63" w:rsidP="00A31F63">
      <w:pPr>
        <w:spacing w:after="0"/>
      </w:pPr>
    </w:p>
    <w:p w:rsidR="00A31F63" w:rsidRDefault="00A31F63" w:rsidP="00A31F63">
      <w:pPr>
        <w:spacing w:after="0"/>
        <w:jc w:val="center"/>
      </w:pPr>
      <w:r>
        <w:rPr>
          <w:noProof/>
        </w:rPr>
        <w:drawing>
          <wp:inline distT="0" distB="0" distL="0" distR="0">
            <wp:extent cx="3870438" cy="2752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luence Cultur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97926" cy="2772275"/>
                    </a:xfrm>
                    <a:prstGeom prst="rect">
                      <a:avLst/>
                    </a:prstGeom>
                  </pic:spPr>
                </pic:pic>
              </a:graphicData>
            </a:graphic>
          </wp:inline>
        </w:drawing>
      </w:r>
    </w:p>
    <w:p w:rsidR="003E2485" w:rsidRDefault="003E2485" w:rsidP="00A31F63">
      <w:pPr>
        <w:spacing w:after="0"/>
        <w:rPr>
          <w:b/>
          <w:u w:val="single"/>
        </w:rPr>
      </w:pPr>
    </w:p>
    <w:p w:rsidR="00300841" w:rsidRPr="00B70396" w:rsidRDefault="00C06818" w:rsidP="00A31F63">
      <w:pPr>
        <w:spacing w:after="0"/>
        <w:rPr>
          <w:u w:val="single"/>
        </w:rPr>
      </w:pPr>
      <w:r w:rsidRPr="00B70396">
        <w:rPr>
          <w:b/>
          <w:u w:val="single"/>
        </w:rPr>
        <w:t>THE PRACTITIONERS</w:t>
      </w:r>
    </w:p>
    <w:p w:rsidR="00F66B96" w:rsidRDefault="00B25281" w:rsidP="00A31F63">
      <w:pPr>
        <w:spacing w:after="0"/>
      </w:pPr>
      <w:r>
        <w:t>T</w:t>
      </w:r>
      <w:r w:rsidR="00F66B96">
        <w:t xml:space="preserve">he </w:t>
      </w:r>
      <w:r w:rsidR="00F66B96" w:rsidRPr="00A701DD">
        <w:t>practitioner</w:t>
      </w:r>
      <w:r w:rsidR="00F66B96">
        <w:t xml:space="preserve"> box in the center of the diagram</w:t>
      </w:r>
      <w:r>
        <w:t xml:space="preserve"> represents the workforce. The first step in a culture change plan is to identify </w:t>
      </w:r>
      <w:r w:rsidR="002B2E9D">
        <w:t>the members of the workforce</w:t>
      </w:r>
      <w:r w:rsidR="0028392D">
        <w:t xml:space="preserve"> and to describe their goals, behaviors, and priorities</w:t>
      </w:r>
      <w:r w:rsidR="00B05FCC">
        <w:t>.</w:t>
      </w:r>
      <w:r w:rsidR="0028392D">
        <w:t xml:space="preserve"> One way to do this is by creating a Persona or collection of Personas</w:t>
      </w:r>
      <w:r w:rsidR="002B2E9D">
        <w:t xml:space="preserve">, which are typically based </w:t>
      </w:r>
      <w:r w:rsidR="002B2E9D">
        <w:lastRenderedPageBreak/>
        <w:t>on conversations with real people</w:t>
      </w:r>
      <w:r w:rsidR="0028392D">
        <w:t xml:space="preserve">. These descriptions of user archetypes can provide </w:t>
      </w:r>
      <w:r w:rsidR="002B2E9D">
        <w:t>insight into the current culture.</w:t>
      </w:r>
    </w:p>
    <w:p w:rsidR="00B70396" w:rsidRDefault="00B70396" w:rsidP="00A31F63">
      <w:pPr>
        <w:spacing w:after="0"/>
      </w:pPr>
      <w:r w:rsidRPr="00B70396">
        <w:rPr>
          <w:b/>
        </w:rPr>
        <w:t>ACTION</w:t>
      </w:r>
      <w:r>
        <w:rPr>
          <w:b/>
        </w:rPr>
        <w:t>: Create personas to describe workforce members.</w:t>
      </w:r>
    </w:p>
    <w:p w:rsidR="00F66B96" w:rsidRPr="00C06818" w:rsidRDefault="00F66B96" w:rsidP="00A31F63">
      <w:pPr>
        <w:spacing w:after="0"/>
      </w:pPr>
    </w:p>
    <w:p w:rsidR="00A31F63" w:rsidRPr="00B70396" w:rsidRDefault="00300841" w:rsidP="002B2E9D">
      <w:pPr>
        <w:keepNext/>
        <w:spacing w:after="0"/>
        <w:rPr>
          <w:u w:val="single"/>
        </w:rPr>
      </w:pPr>
      <w:r w:rsidRPr="00B70396">
        <w:rPr>
          <w:b/>
          <w:u w:val="single"/>
        </w:rPr>
        <w:t xml:space="preserve">THE </w:t>
      </w:r>
      <w:r w:rsidR="00647772" w:rsidRPr="00B70396">
        <w:rPr>
          <w:b/>
          <w:u w:val="single"/>
        </w:rPr>
        <w:t>LEADERSHIP</w:t>
      </w:r>
      <w:r w:rsidRPr="00B70396">
        <w:rPr>
          <w:b/>
          <w:u w:val="single"/>
        </w:rPr>
        <w:t xml:space="preserve"> CHANNEL</w:t>
      </w:r>
      <w:r w:rsidR="00F66B96" w:rsidRPr="00B70396">
        <w:rPr>
          <w:b/>
          <w:u w:val="single"/>
        </w:rPr>
        <w:t>: Messages &amp; Metrics</w:t>
      </w:r>
    </w:p>
    <w:p w:rsidR="00A701DD" w:rsidRDefault="00CF22CA" w:rsidP="00A31F63">
      <w:pPr>
        <w:spacing w:after="0"/>
      </w:pPr>
      <w:r w:rsidRPr="00A701DD">
        <w:t>Leaders contribute to culture change in many direct ways,</w:t>
      </w:r>
      <w:r>
        <w:t xml:space="preserve"> </w:t>
      </w:r>
      <w:r w:rsidR="00A701DD">
        <w:t>including the following:</w:t>
      </w:r>
    </w:p>
    <w:p w:rsidR="00A701DD" w:rsidRDefault="00A701DD" w:rsidP="00A31F63">
      <w:pPr>
        <w:spacing w:after="0"/>
      </w:pPr>
    </w:p>
    <w:p w:rsidR="003E2485" w:rsidRPr="00A701DD" w:rsidRDefault="003E2485" w:rsidP="003E2485">
      <w:pPr>
        <w:spacing w:after="0"/>
        <w:ind w:left="720"/>
      </w:pPr>
      <w:r w:rsidRPr="005F6CB3">
        <w:rPr>
          <w:bCs/>
          <w:i/>
        </w:rPr>
        <w:t>Messages</w:t>
      </w:r>
      <w:r w:rsidRPr="00A701DD">
        <w:t xml:space="preserve"> – what do leaders say (or not say)</w:t>
      </w:r>
    </w:p>
    <w:p w:rsidR="00A701DD" w:rsidRPr="00A701DD" w:rsidRDefault="00A701DD" w:rsidP="00A701DD">
      <w:pPr>
        <w:spacing w:after="0"/>
        <w:ind w:left="720"/>
      </w:pPr>
      <w:r w:rsidRPr="00A701DD">
        <w:rPr>
          <w:bCs/>
          <w:i/>
        </w:rPr>
        <w:t>Metrics</w:t>
      </w:r>
      <w:r w:rsidRPr="00A701DD">
        <w:t xml:space="preserve"> – what gets measured, reported, paid attention to, used, and acted upon?</w:t>
      </w:r>
    </w:p>
    <w:p w:rsidR="00A701DD" w:rsidRPr="00A701DD" w:rsidRDefault="00A701DD" w:rsidP="00A701DD">
      <w:pPr>
        <w:spacing w:after="0"/>
        <w:ind w:left="720"/>
      </w:pPr>
      <w:r w:rsidRPr="00A701DD">
        <w:rPr>
          <w:bCs/>
          <w:i/>
        </w:rPr>
        <w:t>Incentives</w:t>
      </w:r>
      <w:r w:rsidRPr="00A701DD">
        <w:t xml:space="preserve"> – promotions, rewards, recognition, encouragements</w:t>
      </w:r>
    </w:p>
    <w:p w:rsidR="00A701DD" w:rsidRPr="00A701DD" w:rsidRDefault="00A701DD" w:rsidP="00A701DD">
      <w:pPr>
        <w:spacing w:after="0"/>
        <w:ind w:left="720"/>
      </w:pPr>
      <w:r w:rsidRPr="00A701DD">
        <w:rPr>
          <w:bCs/>
          <w:i/>
        </w:rPr>
        <w:t>Funding</w:t>
      </w:r>
      <w:r w:rsidRPr="00A701DD">
        <w:t xml:space="preserve"> – where do leaders allocate financial resources</w:t>
      </w:r>
    </w:p>
    <w:p w:rsidR="00A701DD" w:rsidRPr="00A701DD" w:rsidRDefault="00A701DD" w:rsidP="00A701DD">
      <w:pPr>
        <w:spacing w:after="0"/>
        <w:ind w:left="720"/>
      </w:pPr>
      <w:r w:rsidRPr="00A701DD">
        <w:rPr>
          <w:bCs/>
          <w:i/>
        </w:rPr>
        <w:t>Enablers</w:t>
      </w:r>
      <w:r w:rsidRPr="00A701DD">
        <w:t xml:space="preserve"> – other, non-financial resources, to include permissions and waivers as well as facilities and processes</w:t>
      </w:r>
      <w:r>
        <w:t>.</w:t>
      </w:r>
    </w:p>
    <w:p w:rsidR="00B70396" w:rsidRDefault="009E6F9B" w:rsidP="00A31F63">
      <w:pPr>
        <w:spacing w:after="0"/>
      </w:pPr>
      <w:r>
        <w:t xml:space="preserve"> </w:t>
      </w:r>
    </w:p>
    <w:p w:rsidR="00A31F63" w:rsidRDefault="001D4043" w:rsidP="00A31F63">
      <w:pPr>
        <w:spacing w:after="0"/>
      </w:pPr>
      <w:r w:rsidRPr="001D4043">
        <w:t>The Leader’s actions</w:t>
      </w:r>
      <w:r>
        <w:rPr>
          <w:b/>
        </w:rPr>
        <w:t xml:space="preserve"> </w:t>
      </w:r>
      <w:r w:rsidR="003E2485">
        <w:t>can be described in the four steps</w:t>
      </w:r>
      <w:r>
        <w:t xml:space="preserve"> shown below.</w:t>
      </w:r>
    </w:p>
    <w:p w:rsidR="00923485" w:rsidRDefault="00923485" w:rsidP="00A31F63">
      <w:pPr>
        <w:spacing w:after="0"/>
      </w:pPr>
    </w:p>
    <w:p w:rsidR="001D4043" w:rsidRPr="001D4043" w:rsidRDefault="001D4043" w:rsidP="00A31F63">
      <w:pPr>
        <w:spacing w:after="0"/>
        <w:rPr>
          <w:b/>
        </w:rPr>
      </w:pPr>
      <w:r>
        <w:rPr>
          <w:b/>
        </w:rPr>
        <w:t>ACTION:</w:t>
      </w:r>
    </w:p>
    <w:p w:rsidR="00A06598" w:rsidRDefault="00A06598" w:rsidP="00FE6575">
      <w:pPr>
        <w:pStyle w:val="ListParagraph"/>
        <w:numPr>
          <w:ilvl w:val="0"/>
          <w:numId w:val="1"/>
        </w:numPr>
        <w:spacing w:after="0"/>
      </w:pPr>
      <w:r w:rsidRPr="003E2485">
        <w:rPr>
          <w:b/>
        </w:rPr>
        <w:t>Define It</w:t>
      </w:r>
      <w:r>
        <w:t xml:space="preserve">: </w:t>
      </w:r>
      <w:r w:rsidR="00FE6575">
        <w:t>Identify the small set of specific principles, concepts, and values that will define t</w:t>
      </w:r>
      <w:r w:rsidR="00F66B96">
        <w:t xml:space="preserve">he core of the desired culture. </w:t>
      </w:r>
    </w:p>
    <w:p w:rsidR="00FE6575" w:rsidRDefault="00A06598" w:rsidP="00FE6575">
      <w:pPr>
        <w:pStyle w:val="ListParagraph"/>
        <w:numPr>
          <w:ilvl w:val="0"/>
          <w:numId w:val="1"/>
        </w:numPr>
        <w:spacing w:after="0"/>
      </w:pPr>
      <w:r w:rsidRPr="003E2485">
        <w:rPr>
          <w:b/>
        </w:rPr>
        <w:t>Announce It</w:t>
      </w:r>
      <w:r>
        <w:t xml:space="preserve">: </w:t>
      </w:r>
      <w:r w:rsidR="00F66B96">
        <w:t>Be persistent and consistent in getting the word out, through every available channel</w:t>
      </w:r>
      <w:r w:rsidR="00B05FCC">
        <w:t xml:space="preserve">, continually reinforcing the core message. Connect it to as many aspects of </w:t>
      </w:r>
      <w:r w:rsidR="00C81E22">
        <w:t>the company’s</w:t>
      </w:r>
      <w:r w:rsidR="00B05FCC">
        <w:t xml:space="preserve"> activities as possible. </w:t>
      </w:r>
    </w:p>
    <w:p w:rsidR="00923485" w:rsidRDefault="00A06598" w:rsidP="00A31F63">
      <w:pPr>
        <w:pStyle w:val="ListParagraph"/>
        <w:numPr>
          <w:ilvl w:val="0"/>
          <w:numId w:val="1"/>
        </w:numPr>
        <w:spacing w:after="0"/>
      </w:pPr>
      <w:r w:rsidRPr="003E2485">
        <w:rPr>
          <w:b/>
        </w:rPr>
        <w:t>Track It</w:t>
      </w:r>
      <w:r>
        <w:t xml:space="preserve">: </w:t>
      </w:r>
      <w:r w:rsidR="00300841">
        <w:t>Introduce metrics and</w:t>
      </w:r>
      <w:r w:rsidR="002B2BE3">
        <w:t xml:space="preserve"> incentives </w:t>
      </w:r>
      <w:r w:rsidR="00111C6A">
        <w:t>to</w:t>
      </w:r>
      <w:r w:rsidR="002B2BE3">
        <w:t xml:space="preserve"> </w:t>
      </w:r>
      <w:r w:rsidR="00300841">
        <w:t>reinforce</w:t>
      </w:r>
      <w:r w:rsidR="002B2BE3">
        <w:t xml:space="preserve"> </w:t>
      </w:r>
      <w:r w:rsidR="00EB0816">
        <w:t>the desired</w:t>
      </w:r>
      <w:r w:rsidR="002B2BE3">
        <w:t xml:space="preserve"> culture.</w:t>
      </w:r>
      <w:r w:rsidR="00300841">
        <w:t xml:space="preserve"> </w:t>
      </w:r>
      <w:r w:rsidR="00111C6A">
        <w:t>Metrics might include brief workforce surveys of attitudes and behavior. Existing incentives can be directed tow</w:t>
      </w:r>
      <w:r w:rsidR="00CB6580">
        <w:t>ards culture-change activities</w:t>
      </w:r>
      <w:r w:rsidR="00111C6A">
        <w:t>, and new incentives created.</w:t>
      </w:r>
    </w:p>
    <w:p w:rsidR="005F6CB3" w:rsidRDefault="005F6CB3" w:rsidP="00A31F63">
      <w:pPr>
        <w:pStyle w:val="ListParagraph"/>
        <w:numPr>
          <w:ilvl w:val="0"/>
          <w:numId w:val="1"/>
        </w:numPr>
        <w:spacing w:after="0"/>
      </w:pPr>
      <w:r w:rsidRPr="003E2485">
        <w:rPr>
          <w:b/>
        </w:rPr>
        <w:t>Enable It</w:t>
      </w:r>
      <w:r w:rsidRPr="005F6CB3">
        <w:t>:</w:t>
      </w:r>
      <w:r>
        <w:t xml:space="preserve"> Identify opportunities to provide incentives and other support to </w:t>
      </w:r>
      <w:r w:rsidR="007A5AD6">
        <w:t>encourage the culture as it develops.</w:t>
      </w:r>
    </w:p>
    <w:p w:rsidR="00A31F63" w:rsidRDefault="00A31F63" w:rsidP="00A31F63">
      <w:pPr>
        <w:spacing w:after="0"/>
      </w:pPr>
    </w:p>
    <w:p w:rsidR="00A31F63" w:rsidRPr="00B70396" w:rsidRDefault="00300841" w:rsidP="00A31F63">
      <w:pPr>
        <w:spacing w:after="0"/>
        <w:rPr>
          <w:b/>
          <w:u w:val="single"/>
        </w:rPr>
      </w:pPr>
      <w:r w:rsidRPr="00B70396">
        <w:rPr>
          <w:b/>
          <w:u w:val="single"/>
        </w:rPr>
        <w:t>THE PEER NETWORK CHANNEL</w:t>
      </w:r>
      <w:r w:rsidR="00F66B96" w:rsidRPr="00B70396">
        <w:rPr>
          <w:b/>
          <w:u w:val="single"/>
        </w:rPr>
        <w:t>: Seek &amp; Support</w:t>
      </w:r>
    </w:p>
    <w:p w:rsidR="00F66B96" w:rsidRDefault="00FE6575" w:rsidP="00F66B96">
      <w:pPr>
        <w:spacing w:after="0"/>
      </w:pPr>
      <w:r w:rsidRPr="00A701DD">
        <w:t xml:space="preserve">Culture change requires </w:t>
      </w:r>
      <w:r w:rsidR="001D4043">
        <w:t>significant</w:t>
      </w:r>
      <w:r w:rsidRPr="00A701DD">
        <w:t xml:space="preserve"> involvement at the grassroots-level.</w:t>
      </w:r>
      <w:r>
        <w:t xml:space="preserve"> </w:t>
      </w:r>
      <w:r w:rsidR="003E2485">
        <w:t>L</w:t>
      </w:r>
      <w:r w:rsidR="00A31F63">
        <w:t xml:space="preserve">eaders should </w:t>
      </w:r>
      <w:r w:rsidR="00A06598">
        <w:t xml:space="preserve">therefore </w:t>
      </w:r>
      <w:r w:rsidR="000504E2">
        <w:t xml:space="preserve">make a concerted effort to </w:t>
      </w:r>
      <w:r w:rsidR="00B70396">
        <w:t>s</w:t>
      </w:r>
      <w:r w:rsidR="00F66B96" w:rsidRPr="00B70396">
        <w:t>eek, support, and celebrate</w:t>
      </w:r>
      <w:r w:rsidR="003E2485">
        <w:t xml:space="preserve"> examples </w:t>
      </w:r>
      <w:r w:rsidR="00F66B96">
        <w:t xml:space="preserve">where the desired culture already exists. </w:t>
      </w:r>
      <w:r w:rsidR="00A06598">
        <w:t>Identify</w:t>
      </w:r>
      <w:r w:rsidR="00F66B96">
        <w:t xml:space="preserve"> </w:t>
      </w:r>
      <w:r w:rsidR="00A06598">
        <w:t xml:space="preserve">the </w:t>
      </w:r>
      <w:r w:rsidR="00F66B96">
        <w:t>individuals, groups, departments, and divisions</w:t>
      </w:r>
      <w:r w:rsidR="00A06598">
        <w:t xml:space="preserve"> that already demonstrate the preferred culture</w:t>
      </w:r>
      <w:r w:rsidR="00F66B96">
        <w:t xml:space="preserve">, then reach out to them as directly as possible. Confirm to the members of these groups that they are on the right track. Publicly highlight their stories to show “what right looks like.” </w:t>
      </w:r>
    </w:p>
    <w:p w:rsidR="00F66B96" w:rsidRDefault="00F66B96" w:rsidP="00F66B96">
      <w:pPr>
        <w:spacing w:after="0"/>
      </w:pPr>
    </w:p>
    <w:p w:rsidR="00F66B96" w:rsidRDefault="00A06598" w:rsidP="00F66B96">
      <w:pPr>
        <w:spacing w:after="0"/>
      </w:pPr>
      <w:r>
        <w:t xml:space="preserve">Showing that the desired culture already exists in the organization </w:t>
      </w:r>
      <w:r w:rsidR="00F66B96">
        <w:t xml:space="preserve">helps reduce resistance to change and disarms skeptics who try to assert that the desired culture would not work in </w:t>
      </w:r>
      <w:r w:rsidR="003E2485">
        <w:t>the organization</w:t>
      </w:r>
      <w:r w:rsidR="00F66B96">
        <w:t>.</w:t>
      </w:r>
    </w:p>
    <w:p w:rsidR="00F66B96" w:rsidRDefault="00F66B96" w:rsidP="00A31F63">
      <w:pPr>
        <w:spacing w:after="0"/>
      </w:pPr>
    </w:p>
    <w:p w:rsidR="00A31F63" w:rsidRDefault="00F66B96" w:rsidP="00A31F63">
      <w:pPr>
        <w:spacing w:after="0"/>
      </w:pPr>
      <w:r>
        <w:t>Invite these groups</w:t>
      </w:r>
      <w:r w:rsidR="00A31F63">
        <w:t xml:space="preserve"> to become active</w:t>
      </w:r>
      <w:r>
        <w:t>, deliberate</w:t>
      </w:r>
      <w:r w:rsidR="00A31F63">
        <w:t xml:space="preserve"> contributors to the culture change effort. Meet with </w:t>
      </w:r>
      <w:r w:rsidR="00EB0816">
        <w:t>group</w:t>
      </w:r>
      <w:r w:rsidR="00A31F63">
        <w:t xml:space="preserve"> members, explain the type of culture </w:t>
      </w:r>
      <w:r w:rsidR="003E2485">
        <w:t>the organization</w:t>
      </w:r>
      <w:r w:rsidR="00A31F63">
        <w:t xml:space="preserve"> seeks to establish, and </w:t>
      </w:r>
      <w:r w:rsidR="00923485">
        <w:t>challenge</w:t>
      </w:r>
      <w:r w:rsidR="00A31F63">
        <w:t xml:space="preserve"> </w:t>
      </w:r>
      <w:r w:rsidR="00EB0816">
        <w:t>them</w:t>
      </w:r>
      <w:r w:rsidR="00A31F63">
        <w:t xml:space="preserve"> </w:t>
      </w:r>
      <w:r w:rsidR="00923485">
        <w:t>to view themselves as</w:t>
      </w:r>
      <w:r w:rsidR="00A31F63">
        <w:t xml:space="preserve"> culture change agents. Ask them to engage in shaping </w:t>
      </w:r>
      <w:r w:rsidR="003E2485">
        <w:t>the</w:t>
      </w:r>
      <w:r w:rsidR="00A31F63">
        <w:t xml:space="preserve"> future culture.</w:t>
      </w:r>
      <w:r w:rsidR="00111C6A">
        <w:t xml:space="preserve"> Provide public recognition and rewards for their efforts.</w:t>
      </w:r>
    </w:p>
    <w:p w:rsidR="00A31F63" w:rsidRDefault="00A31F63" w:rsidP="00A31F63">
      <w:pPr>
        <w:spacing w:after="0"/>
      </w:pPr>
    </w:p>
    <w:p w:rsidR="00111C6A" w:rsidRDefault="00111C6A" w:rsidP="00A31F63">
      <w:pPr>
        <w:spacing w:after="0"/>
      </w:pPr>
      <w:r>
        <w:lastRenderedPageBreak/>
        <w:t xml:space="preserve">The Peer Network channel also includes entities outside of the organization. </w:t>
      </w:r>
      <w:r w:rsidR="003E2485">
        <w:t>L</w:t>
      </w:r>
      <w:r>
        <w:t xml:space="preserve">eadership should look to </w:t>
      </w:r>
      <w:r w:rsidR="003E2485">
        <w:t xml:space="preserve">external </w:t>
      </w:r>
      <w:r>
        <w:t>entities</w:t>
      </w:r>
      <w:r w:rsidR="003E2485">
        <w:t xml:space="preserve"> (competitors, partners, </w:t>
      </w:r>
      <w:proofErr w:type="spellStart"/>
      <w:r w:rsidR="003E2485">
        <w:t>etc</w:t>
      </w:r>
      <w:proofErr w:type="spellEnd"/>
      <w:r w:rsidR="003E2485">
        <w:t>)</w:t>
      </w:r>
      <w:r>
        <w:t xml:space="preserve"> to discover effective culture change practices and to establish collaborative relationships. This is partic</w:t>
      </w:r>
      <w:r w:rsidR="003E2485">
        <w:t>ularly important to do when customers</w:t>
      </w:r>
      <w:r>
        <w:t xml:space="preserve"> are also working to </w:t>
      </w:r>
      <w:r w:rsidR="00A06598">
        <w:t xml:space="preserve">bring similar </w:t>
      </w:r>
      <w:r>
        <w:t xml:space="preserve">change </w:t>
      </w:r>
      <w:r w:rsidR="00A06598">
        <w:t xml:space="preserve">to </w:t>
      </w:r>
      <w:r>
        <w:t xml:space="preserve">their cultures. </w:t>
      </w:r>
      <w:r w:rsidR="003E2485">
        <w:t xml:space="preserve">Leaders may want to work with partners and customers to help </w:t>
      </w:r>
      <w:r w:rsidR="00E43713">
        <w:t xml:space="preserve">draft and implement </w:t>
      </w:r>
      <w:r>
        <w:t>their</w:t>
      </w:r>
      <w:r w:rsidR="00E43713">
        <w:t xml:space="preserve"> own</w:t>
      </w:r>
      <w:r>
        <w:t xml:space="preserve"> culture change plans</w:t>
      </w:r>
      <w:r w:rsidR="00E43713">
        <w:t>, to foster greater alignment between them.</w:t>
      </w:r>
    </w:p>
    <w:p w:rsidR="00B70396" w:rsidRDefault="00B70396" w:rsidP="00A31F63">
      <w:pPr>
        <w:spacing w:after="0"/>
      </w:pPr>
    </w:p>
    <w:p w:rsidR="00B70396" w:rsidRPr="00B70396" w:rsidRDefault="00B70396" w:rsidP="00A31F63">
      <w:pPr>
        <w:spacing w:after="0"/>
        <w:rPr>
          <w:b/>
        </w:rPr>
      </w:pPr>
      <w:r>
        <w:rPr>
          <w:b/>
        </w:rPr>
        <w:t>ACTION: Identify existing networks and their leaders. Meet with them to discuss their interest and ability to contribute to culture change.</w:t>
      </w:r>
    </w:p>
    <w:p w:rsidR="00647772" w:rsidRDefault="00647772" w:rsidP="00A31F63">
      <w:pPr>
        <w:spacing w:after="0"/>
      </w:pPr>
    </w:p>
    <w:p w:rsidR="00647772" w:rsidRDefault="00300841" w:rsidP="00B70396">
      <w:pPr>
        <w:keepNext/>
        <w:spacing w:after="0"/>
      </w:pPr>
      <w:r>
        <w:rPr>
          <w:b/>
        </w:rPr>
        <w:t xml:space="preserve">THE </w:t>
      </w:r>
      <w:r w:rsidR="00647772" w:rsidRPr="003A240F">
        <w:rPr>
          <w:b/>
        </w:rPr>
        <w:t>LITERATURE</w:t>
      </w:r>
      <w:r>
        <w:rPr>
          <w:b/>
        </w:rPr>
        <w:t xml:space="preserve"> CHANNEL</w:t>
      </w:r>
      <w:r w:rsidR="005F6CB3">
        <w:rPr>
          <w:b/>
        </w:rPr>
        <w:t>: Read &amp; Write</w:t>
      </w:r>
    </w:p>
    <w:p w:rsidR="00B25749" w:rsidRDefault="00647772" w:rsidP="00A31F63">
      <w:pPr>
        <w:spacing w:after="0"/>
      </w:pPr>
      <w:r w:rsidRPr="00A701DD">
        <w:t xml:space="preserve">Every significant culture change </w:t>
      </w:r>
      <w:r w:rsidR="00FE6575" w:rsidRPr="00A701DD">
        <w:t>has</w:t>
      </w:r>
      <w:r w:rsidRPr="00A701DD">
        <w:t xml:space="preserve"> a piece of literature at its core.</w:t>
      </w:r>
      <w:r>
        <w:t xml:space="preserve"> </w:t>
      </w:r>
      <w:r w:rsidR="00B25749">
        <w:t xml:space="preserve">Examples include Tom Peters’ </w:t>
      </w:r>
      <w:r w:rsidR="00B25749">
        <w:rPr>
          <w:i/>
        </w:rPr>
        <w:t>In Search of Excellence</w:t>
      </w:r>
      <w:r w:rsidR="00B25749">
        <w:t xml:space="preserve">, The Agile Manifesto and Eric </w:t>
      </w:r>
      <w:proofErr w:type="spellStart"/>
      <w:r w:rsidR="00B25749">
        <w:t>Ries</w:t>
      </w:r>
      <w:proofErr w:type="spellEnd"/>
      <w:r w:rsidR="00B25749">
        <w:t xml:space="preserve">’ book </w:t>
      </w:r>
      <w:r w:rsidR="00B25749" w:rsidRPr="00B25749">
        <w:rPr>
          <w:i/>
        </w:rPr>
        <w:t>The Lean Startup</w:t>
      </w:r>
      <w:r w:rsidR="00B25749">
        <w:t xml:space="preserve">. Each of these </w:t>
      </w:r>
      <w:r>
        <w:t xml:space="preserve">documents played a critical role in fostering </w:t>
      </w:r>
      <w:r w:rsidR="00B25749">
        <w:t xml:space="preserve">large-scale </w:t>
      </w:r>
      <w:r>
        <w:t>culture change</w:t>
      </w:r>
      <w:r w:rsidR="00B25749">
        <w:t xml:space="preserve"> across a </w:t>
      </w:r>
      <w:r w:rsidR="00331C9C">
        <w:t xml:space="preserve">wide </w:t>
      </w:r>
      <w:r w:rsidR="00B25749">
        <w:t>swath of business and industry</w:t>
      </w:r>
      <w:r>
        <w:t xml:space="preserve">. </w:t>
      </w:r>
    </w:p>
    <w:p w:rsidR="00B25749" w:rsidRDefault="00B25749" w:rsidP="00A31F63">
      <w:pPr>
        <w:spacing w:after="0"/>
      </w:pPr>
    </w:p>
    <w:p w:rsidR="00C44A21" w:rsidRDefault="00647772" w:rsidP="00035F32">
      <w:pPr>
        <w:spacing w:after="0"/>
      </w:pPr>
      <w:r>
        <w:t>A written document provides clarity and cohesion, a shared sense of direction</w:t>
      </w:r>
      <w:r w:rsidR="00FE6575">
        <w:t>, and a common set of vocabulary</w:t>
      </w:r>
      <w:r w:rsidR="00B25749">
        <w:t>,</w:t>
      </w:r>
      <w:r w:rsidR="00FE6575">
        <w:t xml:space="preserve"> symbols</w:t>
      </w:r>
      <w:r w:rsidR="00B25749">
        <w:t>, and</w:t>
      </w:r>
      <w:r w:rsidR="00FE6575">
        <w:t xml:space="preserve"> terms</w:t>
      </w:r>
      <w:r>
        <w:t xml:space="preserve">. It serves as a rallying point and helps new team members understand the principles, practices, and objectives of the cultural shift. </w:t>
      </w:r>
      <w:r w:rsidR="00C44A21">
        <w:t>If leaders want to foster a specific type of culture, a written statement is essential</w:t>
      </w:r>
      <w:r w:rsidR="00035F32">
        <w:t xml:space="preserve">. </w:t>
      </w:r>
      <w:r w:rsidR="003C5C4E">
        <w:t xml:space="preserve">As noted in the Peer Networks section, leadership may wish to collaborate with </w:t>
      </w:r>
      <w:r w:rsidR="003E2485">
        <w:t>customers and partners</w:t>
      </w:r>
      <w:r w:rsidR="003C5C4E">
        <w:t xml:space="preserve"> on this document.</w:t>
      </w:r>
    </w:p>
    <w:p w:rsidR="00C44A21" w:rsidRDefault="00C44A21" w:rsidP="00035F32">
      <w:pPr>
        <w:spacing w:after="0"/>
      </w:pPr>
    </w:p>
    <w:p w:rsidR="00035F32" w:rsidRDefault="00035F32" w:rsidP="00035F32">
      <w:pPr>
        <w:spacing w:after="0"/>
      </w:pPr>
      <w:r>
        <w:t xml:space="preserve">This document should be brief, sharable, and engaging. It should be specific and aspirational. It </w:t>
      </w:r>
      <w:r w:rsidR="00BB66E4">
        <w:t>should</w:t>
      </w:r>
      <w:r>
        <w:t xml:space="preserve"> be something readers can identify with and take ownership of, </w:t>
      </w:r>
      <w:r w:rsidR="00331C9C">
        <w:t xml:space="preserve">as well as </w:t>
      </w:r>
      <w:r>
        <w:t xml:space="preserve">something they can build on. The document should be the start of a conversation, not the end of one, and leadership should invite the </w:t>
      </w:r>
      <w:r w:rsidR="003E2485">
        <w:t>rest of the organization</w:t>
      </w:r>
      <w:r>
        <w:t xml:space="preserve"> to engage and respond.</w:t>
      </w:r>
      <w:r w:rsidR="00BB66E4">
        <w:t xml:space="preserve"> </w:t>
      </w:r>
    </w:p>
    <w:p w:rsidR="00035F32" w:rsidRDefault="00035F32" w:rsidP="00A31F63">
      <w:pPr>
        <w:spacing w:after="0"/>
      </w:pPr>
    </w:p>
    <w:p w:rsidR="00415648" w:rsidRDefault="00C44A21" w:rsidP="00A31F63">
      <w:pPr>
        <w:spacing w:after="0"/>
      </w:pPr>
      <w:r>
        <w:t>Influential business documents like these</w:t>
      </w:r>
      <w:r w:rsidR="00647772">
        <w:t xml:space="preserve"> tend to</w:t>
      </w:r>
      <w:r w:rsidR="00EF47EA">
        <w:t xml:space="preserve"> be </w:t>
      </w:r>
      <w:r w:rsidR="00415648">
        <w:t>rooted in</w:t>
      </w:r>
      <w:r w:rsidR="00EF47EA">
        <w:t xml:space="preserve"> </w:t>
      </w:r>
      <w:r w:rsidR="00415648">
        <w:t>existing</w:t>
      </w:r>
      <w:r w:rsidR="00EF47EA">
        <w:t xml:space="preserve"> writings which </w:t>
      </w:r>
      <w:r w:rsidR="00415648">
        <w:t>are already familiar and well-rega</w:t>
      </w:r>
      <w:r>
        <w:t>rded by the target audience. The</w:t>
      </w:r>
      <w:r w:rsidR="00B25749">
        <w:t xml:space="preserve"> source material</w:t>
      </w:r>
      <w:r w:rsidR="00415648">
        <w:t xml:space="preserve"> </w:t>
      </w:r>
      <w:r w:rsidR="00EF47EA">
        <w:t>provide</w:t>
      </w:r>
      <w:r w:rsidR="00B25749">
        <w:t>s</w:t>
      </w:r>
      <w:r w:rsidR="00EF47EA">
        <w:t xml:space="preserve"> the foundation for the ideas and principles being expressed. </w:t>
      </w:r>
      <w:proofErr w:type="gramStart"/>
      <w:r w:rsidR="003E2485">
        <w:t>So</w:t>
      </w:r>
      <w:proofErr w:type="gramEnd"/>
      <w:r w:rsidR="003E2485">
        <w:t xml:space="preserve"> when </w:t>
      </w:r>
      <w:r w:rsidR="00415648">
        <w:t>draft</w:t>
      </w:r>
      <w:r w:rsidR="003E2485">
        <w:t>ing</w:t>
      </w:r>
      <w:r w:rsidR="00415648">
        <w:t xml:space="preserve"> a statement about the </w:t>
      </w:r>
      <w:r w:rsidR="003E2485">
        <w:t>desired</w:t>
      </w:r>
      <w:r w:rsidR="00415648">
        <w:t xml:space="preserve"> culture, they should </w:t>
      </w:r>
      <w:r>
        <w:t>incorporate references to</w:t>
      </w:r>
      <w:r w:rsidR="00415648">
        <w:t xml:space="preserve"> other related writings</w:t>
      </w:r>
      <w:r w:rsidR="00B25749">
        <w:t xml:space="preserve"> on the topic</w:t>
      </w:r>
      <w:r w:rsidR="00415648">
        <w:t>.</w:t>
      </w:r>
    </w:p>
    <w:p w:rsidR="00035F32" w:rsidRDefault="00035F32" w:rsidP="00A31F63">
      <w:pPr>
        <w:spacing w:after="0"/>
      </w:pPr>
    </w:p>
    <w:p w:rsidR="00EF47EA" w:rsidRDefault="00C44A21" w:rsidP="00A31F63">
      <w:pPr>
        <w:spacing w:after="0"/>
      </w:pPr>
      <w:r>
        <w:t>Finally, i</w:t>
      </w:r>
      <w:r w:rsidR="00415648">
        <w:t>nfluential</w:t>
      </w:r>
      <w:r w:rsidR="00EF47EA">
        <w:t xml:space="preserve"> documents tend to</w:t>
      </w:r>
      <w:r w:rsidR="00647772">
        <w:t xml:space="preserve"> inspire additional writings</w:t>
      </w:r>
      <w:r w:rsidR="00EF47EA">
        <w:t xml:space="preserve"> which</w:t>
      </w:r>
      <w:r w:rsidR="00647772">
        <w:t xml:space="preserve"> further </w:t>
      </w:r>
      <w:r w:rsidR="00EF47EA">
        <w:t>explore</w:t>
      </w:r>
      <w:r w:rsidR="00647772">
        <w:t xml:space="preserve"> various facets of the new culture.</w:t>
      </w:r>
      <w:r w:rsidR="00415648">
        <w:t xml:space="preserve"> </w:t>
      </w:r>
      <w:r w:rsidR="00035F32">
        <w:t>Thus,</w:t>
      </w:r>
      <w:r>
        <w:t xml:space="preserve"> along with publishing and distributing a document,</w:t>
      </w:r>
      <w:r w:rsidR="00035F32">
        <w:t xml:space="preserve"> </w:t>
      </w:r>
      <w:r w:rsidR="002B2BE3">
        <w:t>leaders should invite the workforce to further contribute to the literature.</w:t>
      </w:r>
    </w:p>
    <w:p w:rsidR="00331C9C" w:rsidRDefault="00331C9C" w:rsidP="00A31F63">
      <w:pPr>
        <w:spacing w:after="0"/>
      </w:pPr>
    </w:p>
    <w:p w:rsidR="00331C9C" w:rsidRPr="00331C9C" w:rsidRDefault="00331C9C" w:rsidP="00A31F63">
      <w:pPr>
        <w:spacing w:after="0"/>
        <w:rPr>
          <w:b/>
        </w:rPr>
      </w:pPr>
      <w:r>
        <w:rPr>
          <w:b/>
        </w:rPr>
        <w:t>ACTION: Write a brief “manifesto” describing the desired culture. Publicize it throughout the company. Invite the workforce to continue the conversation in writing.</w:t>
      </w:r>
    </w:p>
    <w:p w:rsidR="00EF47EA" w:rsidRDefault="00EF47EA" w:rsidP="00A31F63">
      <w:pPr>
        <w:spacing w:after="0"/>
      </w:pPr>
    </w:p>
    <w:p w:rsidR="00EF47EA" w:rsidRDefault="00300841" w:rsidP="00A31F63">
      <w:pPr>
        <w:spacing w:after="0"/>
      </w:pPr>
      <w:r>
        <w:rPr>
          <w:b/>
        </w:rPr>
        <w:t xml:space="preserve">THE </w:t>
      </w:r>
      <w:r w:rsidR="00EF47EA" w:rsidRPr="003A240F">
        <w:rPr>
          <w:b/>
        </w:rPr>
        <w:t>TRAINING</w:t>
      </w:r>
      <w:r>
        <w:rPr>
          <w:b/>
        </w:rPr>
        <w:t xml:space="preserve"> AND EDUCATION CHANNEL</w:t>
      </w:r>
      <w:r w:rsidR="005F6CB3">
        <w:rPr>
          <w:b/>
        </w:rPr>
        <w:t>: Teach &amp; Learn</w:t>
      </w:r>
    </w:p>
    <w:p w:rsidR="00A31F63" w:rsidRDefault="00EF47EA" w:rsidP="00A31F63">
      <w:pPr>
        <w:spacing w:after="0"/>
      </w:pPr>
      <w:r w:rsidRPr="00A701DD">
        <w:t xml:space="preserve">Culture is heavily </w:t>
      </w:r>
      <w:r w:rsidR="00C44A21" w:rsidRPr="00A701DD">
        <w:t xml:space="preserve">influenced by the </w:t>
      </w:r>
      <w:r w:rsidR="00532B3D" w:rsidRPr="00A701DD">
        <w:t xml:space="preserve">methods and </w:t>
      </w:r>
      <w:r w:rsidR="00C44A21" w:rsidRPr="00A701DD">
        <w:t xml:space="preserve">tools we use; </w:t>
      </w:r>
      <w:r w:rsidRPr="00A701DD">
        <w:t>learning to use new tools generally requires training</w:t>
      </w:r>
      <w:r>
        <w:t xml:space="preserve">. This training should include informal OJT and academic classroom sessions. </w:t>
      </w:r>
      <w:r w:rsidR="003E2485">
        <w:t>Internal “school houses”</w:t>
      </w:r>
      <w:r>
        <w:t xml:space="preserve"> provides a mechanism for more formal training and education.</w:t>
      </w:r>
      <w:r w:rsidR="003A240F">
        <w:t xml:space="preserve"> </w:t>
      </w:r>
      <w:r w:rsidR="005264D5">
        <w:t>Since</w:t>
      </w:r>
      <w:r w:rsidR="003A240F">
        <w:t xml:space="preserve"> the outlets already exist</w:t>
      </w:r>
      <w:r w:rsidR="005264D5">
        <w:t>,</w:t>
      </w:r>
      <w:r w:rsidR="003A240F">
        <w:t xml:space="preserve"> what remains is to introduce specific training content that is aligned with the desired culture.</w:t>
      </w:r>
    </w:p>
    <w:p w:rsidR="00C44A21" w:rsidRDefault="00C44A21" w:rsidP="00A31F63">
      <w:pPr>
        <w:spacing w:after="0"/>
      </w:pPr>
    </w:p>
    <w:p w:rsidR="00C44A21" w:rsidRDefault="00C44A21" w:rsidP="00A31F63">
      <w:pPr>
        <w:spacing w:after="0"/>
      </w:pPr>
      <w:r>
        <w:lastRenderedPageBreak/>
        <w:t xml:space="preserve">This training can introduce new processes and procedures as well as new principles and concepts. </w:t>
      </w:r>
      <w:r w:rsidR="00612309">
        <w:t>The first step is to identify the types of learning and training that might reinforce the desired culture, then create opportunities for personnel to receive that training.</w:t>
      </w:r>
    </w:p>
    <w:p w:rsidR="00EF47EA" w:rsidRDefault="00EF47EA" w:rsidP="00A31F63">
      <w:pPr>
        <w:spacing w:after="0"/>
      </w:pPr>
    </w:p>
    <w:p w:rsidR="00EF47EA" w:rsidRDefault="002B2BE3" w:rsidP="00A31F63">
      <w:pPr>
        <w:spacing w:after="0"/>
      </w:pPr>
      <w:r>
        <w:t xml:space="preserve">As with the Literature channel, there is an opportunity to simultaneously use </w:t>
      </w:r>
      <w:r w:rsidRPr="003A240F">
        <w:t>existing</w:t>
      </w:r>
      <w:r>
        <w:t xml:space="preserve"> content and </w:t>
      </w:r>
      <w:r w:rsidR="003A240F">
        <w:t xml:space="preserve">to </w:t>
      </w:r>
      <w:r>
        <w:t xml:space="preserve">commission new content. Specifically, </w:t>
      </w:r>
      <w:r w:rsidR="00EF47EA">
        <w:t xml:space="preserve">leadership should commission a series of courses and training events that </w:t>
      </w:r>
      <w:r w:rsidR="003A240F">
        <w:t>reinforce</w:t>
      </w:r>
      <w:r w:rsidR="00EF47EA">
        <w:t xml:space="preserve"> the culture</w:t>
      </w:r>
      <w:r w:rsidR="003A240F">
        <w:t xml:space="preserve"> change message and provide the workforce with appropriate tools, principles, and practices.</w:t>
      </w:r>
      <w:r w:rsidR="00FE6575">
        <w:t xml:space="preserve"> </w:t>
      </w:r>
    </w:p>
    <w:p w:rsidR="00331C9C" w:rsidRDefault="00331C9C" w:rsidP="00A31F63">
      <w:pPr>
        <w:spacing w:after="0"/>
      </w:pPr>
    </w:p>
    <w:p w:rsidR="00331C9C" w:rsidRPr="00331C9C" w:rsidRDefault="00331C9C" w:rsidP="00A31F63">
      <w:pPr>
        <w:spacing w:after="0"/>
        <w:rPr>
          <w:b/>
        </w:rPr>
      </w:pPr>
      <w:r>
        <w:rPr>
          <w:b/>
        </w:rPr>
        <w:t>ACTION: Identify existing training (in-house and external) that supports the desired culture. Identify gaps to be filled and commission additional training to be developed and delivered. Encourage workforce to participate in training.</w:t>
      </w:r>
    </w:p>
    <w:p w:rsidR="005264D5" w:rsidRDefault="005264D5" w:rsidP="00A31F63">
      <w:pPr>
        <w:spacing w:after="0"/>
      </w:pPr>
    </w:p>
    <w:p w:rsidR="005264D5" w:rsidRDefault="005264D5" w:rsidP="00A31F63">
      <w:pPr>
        <w:spacing w:after="0"/>
      </w:pPr>
      <w:r>
        <w:rPr>
          <w:b/>
        </w:rPr>
        <w:t>SUMMARY</w:t>
      </w:r>
    </w:p>
    <w:p w:rsidR="005264D5" w:rsidRPr="005264D5" w:rsidRDefault="005264D5" w:rsidP="00A31F63">
      <w:pPr>
        <w:spacing w:after="0"/>
      </w:pPr>
      <w:r>
        <w:t>Culture change takes time</w:t>
      </w:r>
      <w:r w:rsidR="00474E40">
        <w:t xml:space="preserve"> and is never easy</w:t>
      </w:r>
      <w:r w:rsidR="001D4043">
        <w:t>. It requires consistent effort from a significant portion of the organization. Fortunately,</w:t>
      </w:r>
      <w:r>
        <w:t xml:space="preserve"> there are ways to </w:t>
      </w:r>
      <w:r w:rsidR="00612309">
        <w:t xml:space="preserve">direct and </w:t>
      </w:r>
      <w:r>
        <w:t xml:space="preserve">accelerate the change. The four influence channels </w:t>
      </w:r>
      <w:r w:rsidR="00474E40">
        <w:t xml:space="preserve">described in this paper </w:t>
      </w:r>
      <w:r>
        <w:t xml:space="preserve">can serve as catalysts to </w:t>
      </w:r>
      <w:r w:rsidR="00474E40">
        <w:t>nudge culture in a d</w:t>
      </w:r>
      <w:r w:rsidR="00DC6C7F">
        <w:t xml:space="preserve">esired direction. </w:t>
      </w:r>
      <w:r w:rsidR="001D4043">
        <w:t>By introducing a consistent, mutually-reinforcing message into each of these four channels, we can increase the likelihood of the culture changing in a meaningful way over the long-term.</w:t>
      </w:r>
      <w:bookmarkStart w:id="0" w:name="_GoBack"/>
      <w:bookmarkEnd w:id="0"/>
    </w:p>
    <w:sectPr w:rsidR="005264D5" w:rsidRPr="005264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9E6" w:rsidRDefault="00C209E6" w:rsidP="00EC6E43">
      <w:pPr>
        <w:spacing w:after="0" w:line="240" w:lineRule="auto"/>
      </w:pPr>
      <w:r>
        <w:separator/>
      </w:r>
    </w:p>
  </w:endnote>
  <w:endnote w:type="continuationSeparator" w:id="0">
    <w:p w:rsidR="00C209E6" w:rsidRDefault="00C209E6" w:rsidP="00EC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9E6" w:rsidRDefault="00C209E6" w:rsidP="00EC6E43">
      <w:pPr>
        <w:spacing w:after="0" w:line="240" w:lineRule="auto"/>
      </w:pPr>
      <w:r>
        <w:separator/>
      </w:r>
    </w:p>
  </w:footnote>
  <w:footnote w:type="continuationSeparator" w:id="0">
    <w:p w:rsidR="00C209E6" w:rsidRDefault="00C209E6" w:rsidP="00EC6E43">
      <w:pPr>
        <w:spacing w:after="0" w:line="240" w:lineRule="auto"/>
      </w:pPr>
      <w:r>
        <w:continuationSeparator/>
      </w:r>
    </w:p>
  </w:footnote>
  <w:footnote w:id="1">
    <w:p w:rsidR="00EC6E43" w:rsidRPr="00EC6E43" w:rsidRDefault="00EC6E43">
      <w:pPr>
        <w:pStyle w:val="FootnoteText"/>
      </w:pPr>
      <w:r>
        <w:rPr>
          <w:rStyle w:val="FootnoteReference"/>
        </w:rPr>
        <w:footnoteRef/>
      </w:r>
      <w:r>
        <w:t xml:space="preserve"> This diagram first appeared in </w:t>
      </w:r>
      <w:r>
        <w:rPr>
          <w:i/>
        </w:rPr>
        <w:t>Changing Acquisition Culture: What &amp; How</w:t>
      </w:r>
      <w:r>
        <w:t>, Dan Ward, Center for National Policy,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5779E"/>
    <w:multiLevelType w:val="hybridMultilevel"/>
    <w:tmpl w:val="58E2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F63"/>
    <w:rsid w:val="0001266C"/>
    <w:rsid w:val="00035F32"/>
    <w:rsid w:val="000504E2"/>
    <w:rsid w:val="0008607C"/>
    <w:rsid w:val="000B56A7"/>
    <w:rsid w:val="00111C6A"/>
    <w:rsid w:val="001D4043"/>
    <w:rsid w:val="00227F36"/>
    <w:rsid w:val="00232E37"/>
    <w:rsid w:val="00234499"/>
    <w:rsid w:val="0028392D"/>
    <w:rsid w:val="002A4A34"/>
    <w:rsid w:val="002B2BE3"/>
    <w:rsid w:val="002B2E9D"/>
    <w:rsid w:val="002F7FB3"/>
    <w:rsid w:val="00300841"/>
    <w:rsid w:val="00317477"/>
    <w:rsid w:val="00331C9C"/>
    <w:rsid w:val="003A240F"/>
    <w:rsid w:val="003C5C4E"/>
    <w:rsid w:val="003E2485"/>
    <w:rsid w:val="00407C91"/>
    <w:rsid w:val="00415648"/>
    <w:rsid w:val="00474E40"/>
    <w:rsid w:val="004B19A6"/>
    <w:rsid w:val="004B7358"/>
    <w:rsid w:val="004D5D44"/>
    <w:rsid w:val="005264D5"/>
    <w:rsid w:val="00526C74"/>
    <w:rsid w:val="00532B3D"/>
    <w:rsid w:val="005F6CB3"/>
    <w:rsid w:val="00612309"/>
    <w:rsid w:val="006221B7"/>
    <w:rsid w:val="00647772"/>
    <w:rsid w:val="00652611"/>
    <w:rsid w:val="00657208"/>
    <w:rsid w:val="007A5AD6"/>
    <w:rsid w:val="007C1EB2"/>
    <w:rsid w:val="007D0793"/>
    <w:rsid w:val="00856348"/>
    <w:rsid w:val="00897D32"/>
    <w:rsid w:val="00923485"/>
    <w:rsid w:val="009D2FD7"/>
    <w:rsid w:val="009E327B"/>
    <w:rsid w:val="009E6F9B"/>
    <w:rsid w:val="00A06598"/>
    <w:rsid w:val="00A16F78"/>
    <w:rsid w:val="00A31F63"/>
    <w:rsid w:val="00A701DD"/>
    <w:rsid w:val="00B03F6B"/>
    <w:rsid w:val="00B05FCC"/>
    <w:rsid w:val="00B25281"/>
    <w:rsid w:val="00B25749"/>
    <w:rsid w:val="00B70396"/>
    <w:rsid w:val="00BB66E4"/>
    <w:rsid w:val="00C06818"/>
    <w:rsid w:val="00C209E6"/>
    <w:rsid w:val="00C312E2"/>
    <w:rsid w:val="00C44A21"/>
    <w:rsid w:val="00C52CAD"/>
    <w:rsid w:val="00C81E22"/>
    <w:rsid w:val="00C96A2E"/>
    <w:rsid w:val="00CB6580"/>
    <w:rsid w:val="00CF22CA"/>
    <w:rsid w:val="00D24386"/>
    <w:rsid w:val="00DC0818"/>
    <w:rsid w:val="00DC6C7F"/>
    <w:rsid w:val="00DF48F6"/>
    <w:rsid w:val="00E43713"/>
    <w:rsid w:val="00E949C1"/>
    <w:rsid w:val="00EB0816"/>
    <w:rsid w:val="00EC6E43"/>
    <w:rsid w:val="00EF2453"/>
    <w:rsid w:val="00EF47EA"/>
    <w:rsid w:val="00F10FEE"/>
    <w:rsid w:val="00F16695"/>
    <w:rsid w:val="00F66B96"/>
    <w:rsid w:val="00F94018"/>
    <w:rsid w:val="00FA5B7B"/>
    <w:rsid w:val="00FC5ECA"/>
    <w:rsid w:val="00FE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C6BA"/>
  <w15:chartTrackingRefBased/>
  <w15:docId w15:val="{13B46911-B0C6-4220-95A9-5E6AE56B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C6E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6E43"/>
    <w:rPr>
      <w:sz w:val="20"/>
      <w:szCs w:val="20"/>
    </w:rPr>
  </w:style>
  <w:style w:type="character" w:styleId="FootnoteReference">
    <w:name w:val="footnote reference"/>
    <w:basedOn w:val="DefaultParagraphFont"/>
    <w:uiPriority w:val="99"/>
    <w:semiHidden/>
    <w:unhideWhenUsed/>
    <w:rsid w:val="00EC6E43"/>
    <w:rPr>
      <w:vertAlign w:val="superscript"/>
    </w:rPr>
  </w:style>
  <w:style w:type="paragraph" w:styleId="ListParagraph">
    <w:name w:val="List Paragraph"/>
    <w:basedOn w:val="Normal"/>
    <w:uiPriority w:val="34"/>
    <w:qFormat/>
    <w:rsid w:val="00923485"/>
    <w:pPr>
      <w:ind w:left="720"/>
      <w:contextualSpacing/>
    </w:pPr>
  </w:style>
  <w:style w:type="character" w:styleId="Hyperlink">
    <w:name w:val="Hyperlink"/>
    <w:basedOn w:val="DefaultParagraphFont"/>
    <w:uiPriority w:val="99"/>
    <w:unhideWhenUsed/>
    <w:rsid w:val="00923485"/>
    <w:rPr>
      <w:color w:val="0563C1" w:themeColor="hyperlink"/>
      <w:u w:val="single"/>
    </w:rPr>
  </w:style>
  <w:style w:type="character" w:styleId="Mention">
    <w:name w:val="Mention"/>
    <w:basedOn w:val="DefaultParagraphFont"/>
    <w:uiPriority w:val="99"/>
    <w:semiHidden/>
    <w:unhideWhenUsed/>
    <w:rsid w:val="0092348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4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8E9-844A-4646-9527-098D0C65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Dan</dc:creator>
  <cp:keywords/>
  <dc:description/>
  <cp:lastModifiedBy>Ward, Dan</cp:lastModifiedBy>
  <cp:revision>5</cp:revision>
  <dcterms:created xsi:type="dcterms:W3CDTF">2017-11-13T18:38:00Z</dcterms:created>
  <dcterms:modified xsi:type="dcterms:W3CDTF">2017-11-13T18:43:00Z</dcterms:modified>
</cp:coreProperties>
</file>